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414"/>
        <w:tblW w:w="10950" w:type="dxa"/>
        <w:tblLook w:val="04A0" w:firstRow="1" w:lastRow="0" w:firstColumn="1" w:lastColumn="0" w:noHBand="0" w:noVBand="1"/>
      </w:tblPr>
      <w:tblGrid>
        <w:gridCol w:w="4000"/>
        <w:gridCol w:w="5797"/>
        <w:gridCol w:w="1153"/>
      </w:tblGrid>
      <w:tr w:rsidR="00BC27CC" w:rsidRPr="00983754" w:rsidTr="00474D1B">
        <w:trPr>
          <w:trHeight w:val="382"/>
        </w:trPr>
        <w:tc>
          <w:tcPr>
            <w:tcW w:w="4000" w:type="dxa"/>
          </w:tcPr>
          <w:p w:rsidR="00BC27CC" w:rsidRPr="00983754" w:rsidRDefault="00983754" w:rsidP="0063239E">
            <w:pPr>
              <w:spacing w:line="360" w:lineRule="auto"/>
              <w:rPr>
                <w:b/>
                <w:sz w:val="21"/>
                <w:szCs w:val="21"/>
              </w:rPr>
            </w:pPr>
            <w:r w:rsidRPr="00983754">
              <w:rPr>
                <w:b/>
                <w:sz w:val="21"/>
                <w:szCs w:val="21"/>
              </w:rPr>
              <w:t>G</w:t>
            </w:r>
            <w:r w:rsidR="00BC27CC" w:rsidRPr="00983754">
              <w:rPr>
                <w:b/>
                <w:sz w:val="21"/>
                <w:szCs w:val="21"/>
              </w:rPr>
              <w:t>ÖREVLİ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spacing w:line="360" w:lineRule="auto"/>
              <w:rPr>
                <w:b/>
                <w:sz w:val="21"/>
                <w:szCs w:val="21"/>
              </w:rPr>
            </w:pPr>
            <w:r w:rsidRPr="00983754">
              <w:rPr>
                <w:b/>
                <w:sz w:val="21"/>
                <w:szCs w:val="21"/>
              </w:rPr>
              <w:t>GÖREVİ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b/>
                <w:sz w:val="21"/>
                <w:szCs w:val="21"/>
              </w:rPr>
            </w:pPr>
            <w:r w:rsidRPr="00983754">
              <w:rPr>
                <w:b/>
                <w:sz w:val="21"/>
                <w:szCs w:val="21"/>
              </w:rPr>
              <w:t>İMZA</w:t>
            </w:r>
          </w:p>
        </w:tc>
      </w:tr>
      <w:tr w:rsidR="0063239E" w:rsidRPr="00983754" w:rsidTr="00474D1B">
        <w:trPr>
          <w:trHeight w:val="284"/>
        </w:trPr>
        <w:tc>
          <w:tcPr>
            <w:tcW w:w="4000" w:type="dxa"/>
            <w:tcBorders>
              <w:top w:val="single" w:sz="4" w:space="0" w:color="auto"/>
            </w:tcBorders>
          </w:tcPr>
          <w:p w:rsidR="002A1E5C" w:rsidRDefault="00E917B1" w:rsidP="0063239E">
            <w:pPr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Dr.Öğr.Gör</w:t>
            </w:r>
            <w:proofErr w:type="gramEnd"/>
            <w:r>
              <w:rPr>
                <w:sz w:val="21"/>
                <w:szCs w:val="21"/>
              </w:rPr>
              <w:t>.Sibel</w:t>
            </w:r>
            <w:proofErr w:type="spellEnd"/>
            <w:r>
              <w:rPr>
                <w:sz w:val="21"/>
                <w:szCs w:val="21"/>
              </w:rPr>
              <w:t xml:space="preserve"> Çiğdem TUNCER</w:t>
            </w:r>
            <w:r w:rsidR="000F12AF" w:rsidRPr="00983754">
              <w:rPr>
                <w:sz w:val="21"/>
                <w:szCs w:val="21"/>
              </w:rPr>
              <w:t xml:space="preserve"> </w:t>
            </w:r>
          </w:p>
          <w:p w:rsidR="0063239E" w:rsidRPr="00983754" w:rsidRDefault="002A1E5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(Başhekim Yrd.)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63239E" w:rsidRPr="00983754" w:rsidRDefault="0063239E" w:rsidP="008D6A35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Ekip Başkan</w:t>
            </w:r>
            <w:r w:rsidR="008D6A35" w:rsidRPr="00983754">
              <w:rPr>
                <w:sz w:val="21"/>
                <w:szCs w:val="21"/>
              </w:rPr>
              <w:t>ı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3239E" w:rsidRPr="00983754" w:rsidRDefault="0063239E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2330"/>
        </w:trPr>
        <w:tc>
          <w:tcPr>
            <w:tcW w:w="4000" w:type="dxa"/>
          </w:tcPr>
          <w:p w:rsidR="00BC27CC" w:rsidRPr="00983754" w:rsidRDefault="00E917B1" w:rsidP="00DA0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Serhat OCAKOĞLU</w:t>
            </w:r>
            <w:r w:rsidR="002D7574" w:rsidRPr="00983754">
              <w:rPr>
                <w:sz w:val="21"/>
                <w:szCs w:val="21"/>
              </w:rPr>
              <w:t xml:space="preserve">                                                  </w:t>
            </w:r>
            <w:proofErr w:type="gramStart"/>
            <w:r w:rsidR="00BC27CC" w:rsidRPr="00983754">
              <w:rPr>
                <w:sz w:val="21"/>
                <w:szCs w:val="21"/>
              </w:rPr>
              <w:t>(</w:t>
            </w:r>
            <w:proofErr w:type="gramEnd"/>
            <w:r w:rsidR="0063239E" w:rsidRPr="00983754">
              <w:rPr>
                <w:sz w:val="21"/>
                <w:szCs w:val="21"/>
              </w:rPr>
              <w:t xml:space="preserve">Kalite ve </w:t>
            </w:r>
            <w:r w:rsidR="00C446E7" w:rsidRPr="00983754">
              <w:rPr>
                <w:sz w:val="21"/>
                <w:szCs w:val="21"/>
              </w:rPr>
              <w:t>D</w:t>
            </w:r>
            <w:r w:rsidR="0063239E" w:rsidRPr="00983754">
              <w:rPr>
                <w:sz w:val="21"/>
                <w:szCs w:val="21"/>
              </w:rPr>
              <w:t xml:space="preserve">estek </w:t>
            </w:r>
            <w:proofErr w:type="spellStart"/>
            <w:r w:rsidR="0063239E" w:rsidRPr="00983754">
              <w:rPr>
                <w:sz w:val="21"/>
                <w:szCs w:val="21"/>
              </w:rPr>
              <w:t>Hizm</w:t>
            </w:r>
            <w:proofErr w:type="spellEnd"/>
            <w:r w:rsidR="0063239E" w:rsidRPr="0098375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63239E" w:rsidRPr="00983754">
              <w:rPr>
                <w:sz w:val="21"/>
                <w:szCs w:val="21"/>
              </w:rPr>
              <w:t>Müdürü</w:t>
            </w:r>
            <w:proofErr w:type="gramStart"/>
            <w:r w:rsidR="00BC27CC" w:rsidRPr="00983754">
              <w:rPr>
                <w:sz w:val="21"/>
                <w:szCs w:val="21"/>
              </w:rPr>
              <w:t>)</w:t>
            </w:r>
            <w:proofErr w:type="gramEnd"/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-Hastalara hizmet verilen alanlar iletişime açık bir şekilde düzenlenmesini sağlar.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-Hastaneye ve hastane içindeki bölümlere ulaşımı kolaylaştırıcı düzenlemeler yapılmasını sağlar.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-Çevre düzenlemesini sağlar.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 Yaşlı ve engelli kişiler için işlevsel düzenlemeler bulunmasını sağlar.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-Acil çıkışların etkin ve işlevsel nitelikte olması için gerekli çalışmaların yapılmasını sağlar.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1040"/>
        </w:trPr>
        <w:tc>
          <w:tcPr>
            <w:tcW w:w="4000" w:type="dxa"/>
          </w:tcPr>
          <w:p w:rsidR="00177571" w:rsidRDefault="00F91AC6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Fatma AKÇAY</w:t>
            </w:r>
          </w:p>
          <w:p w:rsidR="00F91AC6" w:rsidRDefault="00F91AC6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(Müdür Yrd.)</w:t>
            </w:r>
          </w:p>
          <w:p w:rsidR="00F91AC6" w:rsidRDefault="00F91AC6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Fatih İÇLİ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(Müdür Yrd.)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</w:t>
            </w:r>
            <w:r w:rsidR="0063239E" w:rsidRPr="00983754">
              <w:rPr>
                <w:sz w:val="21"/>
                <w:szCs w:val="21"/>
              </w:rPr>
              <w:t>Hastanemizdeki tüm alanlarının temizliğinin uygun şekilde yapılıp yapılmadığını kontrol eder.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</w:t>
            </w:r>
            <w:r w:rsidR="0063239E" w:rsidRPr="00983754">
              <w:rPr>
                <w:sz w:val="21"/>
                <w:szCs w:val="21"/>
              </w:rPr>
              <w:t xml:space="preserve">Yemekhane ile ilgili kontrolleri </w:t>
            </w:r>
            <w:r w:rsidR="00634E39" w:rsidRPr="00983754">
              <w:rPr>
                <w:sz w:val="21"/>
                <w:szCs w:val="21"/>
              </w:rPr>
              <w:t>yapar, aksaklıklar</w:t>
            </w:r>
            <w:r w:rsidR="0063239E" w:rsidRPr="00983754">
              <w:rPr>
                <w:sz w:val="21"/>
                <w:szCs w:val="21"/>
              </w:rPr>
              <w:t xml:space="preserve"> durumunda düzenlemelerin yapılmasını sağlar.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526"/>
        </w:trPr>
        <w:tc>
          <w:tcPr>
            <w:tcW w:w="4000" w:type="dxa"/>
          </w:tcPr>
          <w:p w:rsidR="00983754" w:rsidRPr="00983754" w:rsidRDefault="00983754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İrfan ALTAN     </w:t>
            </w:r>
          </w:p>
          <w:p w:rsidR="00FA23E8" w:rsidRPr="00983754" w:rsidRDefault="00983754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( Acil Durum ve Afet Yönetim Sorumlusu)                                                           </w:t>
            </w:r>
            <w:r w:rsidR="00FA23E8" w:rsidRPr="00983754">
              <w:rPr>
                <w:sz w:val="21"/>
                <w:szCs w:val="21"/>
              </w:rPr>
              <w:t>Cem KARANFİL</w:t>
            </w:r>
          </w:p>
          <w:p w:rsidR="00BC27CC" w:rsidRPr="00983754" w:rsidRDefault="00DF4C4B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 </w:t>
            </w:r>
            <w:r w:rsidR="00BC27CC" w:rsidRPr="00983754">
              <w:rPr>
                <w:sz w:val="21"/>
                <w:szCs w:val="21"/>
              </w:rPr>
              <w:t xml:space="preserve">( Acil Durum ve Afet </w:t>
            </w:r>
            <w:r w:rsidR="00983754" w:rsidRPr="00983754">
              <w:rPr>
                <w:sz w:val="21"/>
                <w:szCs w:val="21"/>
              </w:rPr>
              <w:t>Yönetim Çalışanı</w:t>
            </w:r>
            <w:r w:rsidR="00BC27CC" w:rsidRPr="00983754">
              <w:rPr>
                <w:sz w:val="21"/>
                <w:szCs w:val="21"/>
              </w:rPr>
              <w:t>)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-Acil çıkışların ve yangın </w:t>
            </w:r>
            <w:proofErr w:type="gramStart"/>
            <w:r w:rsidRPr="00983754">
              <w:rPr>
                <w:sz w:val="21"/>
                <w:szCs w:val="21"/>
              </w:rPr>
              <w:t>ekipmanlarının</w:t>
            </w:r>
            <w:proofErr w:type="gramEnd"/>
            <w:r w:rsidRPr="00983754">
              <w:rPr>
                <w:sz w:val="21"/>
                <w:szCs w:val="21"/>
              </w:rPr>
              <w:t xml:space="preserve"> etkin ve işlevsel nitelikte olması için gerekli çalışmaların yapılmasını sağlar.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FA23E8">
        <w:trPr>
          <w:trHeight w:val="767"/>
        </w:trPr>
        <w:tc>
          <w:tcPr>
            <w:tcW w:w="4000" w:type="dxa"/>
            <w:tcBorders>
              <w:bottom w:val="single" w:sz="4" w:space="0" w:color="auto"/>
            </w:tcBorders>
          </w:tcPr>
          <w:p w:rsidR="00177571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Fatma AKÇAY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(Kalite Direktörü)</w:t>
            </w:r>
          </w:p>
          <w:p w:rsidR="00BC27CC" w:rsidRPr="00983754" w:rsidRDefault="00BC27CC" w:rsidP="00FA23E8">
            <w:pPr>
              <w:rPr>
                <w:sz w:val="21"/>
                <w:szCs w:val="21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-Bina Turunda tespit edilen eksiklerin en kısa sürede tamamlanmasını ve gerektiğinde Düzeltici Önleyici Faaliyet Formu düzenleyerek takibini yapar.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D7574" w:rsidRPr="00983754" w:rsidTr="00474D1B">
        <w:trPr>
          <w:trHeight w:val="343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2D7574" w:rsidRPr="00983754" w:rsidRDefault="002D7574" w:rsidP="00B724AF">
            <w:pPr>
              <w:pStyle w:val="AralkYok"/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Bayram Ali ÖZCAN                                               (</w:t>
            </w:r>
            <w:r w:rsidR="00B724AF">
              <w:rPr>
                <w:sz w:val="21"/>
                <w:szCs w:val="21"/>
              </w:rPr>
              <w:t>Ç</w:t>
            </w:r>
            <w:r w:rsidRPr="00983754">
              <w:rPr>
                <w:sz w:val="21"/>
                <w:szCs w:val="21"/>
              </w:rPr>
              <w:t>evre Sağlığı Teknisyeni)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2D7574" w:rsidRPr="00983754" w:rsidRDefault="002D7574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-Atık yönetimine yönelik düzenlemeleri yerinde takip eder ve denetler.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D7574" w:rsidRPr="00983754" w:rsidRDefault="002D7574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874"/>
        </w:trPr>
        <w:tc>
          <w:tcPr>
            <w:tcW w:w="4000" w:type="dxa"/>
            <w:tcBorders>
              <w:top w:val="single" w:sz="4" w:space="0" w:color="auto"/>
            </w:tcBorders>
          </w:tcPr>
          <w:p w:rsidR="00BC27CC" w:rsidRPr="00983754" w:rsidRDefault="005C5ED6" w:rsidP="0063239E">
            <w:pPr>
              <w:pStyle w:val="AralkYok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Uzm.</w:t>
            </w:r>
            <w:r w:rsidR="00ED2A6E">
              <w:rPr>
                <w:sz w:val="21"/>
                <w:szCs w:val="21"/>
              </w:rPr>
              <w:t>Dr.</w:t>
            </w:r>
            <w:r w:rsidR="00B724AF">
              <w:rPr>
                <w:sz w:val="21"/>
                <w:szCs w:val="21"/>
              </w:rPr>
              <w:t>Sema</w:t>
            </w:r>
            <w:proofErr w:type="spellEnd"/>
            <w:proofErr w:type="gramEnd"/>
            <w:r w:rsidR="00B724AF">
              <w:rPr>
                <w:sz w:val="21"/>
                <w:szCs w:val="21"/>
              </w:rPr>
              <w:t xml:space="preserve"> ÖZTÜRK</w:t>
            </w:r>
            <w:r w:rsidR="002A1E5C" w:rsidRPr="00983754">
              <w:rPr>
                <w:sz w:val="21"/>
                <w:szCs w:val="21"/>
              </w:rPr>
              <w:t>(İş Yeri Hekimi)</w:t>
            </w:r>
          </w:p>
          <w:p w:rsidR="00B724AF" w:rsidRPr="00983754" w:rsidRDefault="005C5ED6" w:rsidP="00B724AF">
            <w:pPr>
              <w:pStyle w:val="AralkYok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Havva SOMER</w:t>
            </w:r>
            <w:r w:rsidR="002A1E5C" w:rsidRPr="00983754">
              <w:rPr>
                <w:sz w:val="21"/>
                <w:szCs w:val="21"/>
              </w:rPr>
              <w:t>(İş Yeri Hekimi)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-Mevcut risklerin azaltılmasına yönelik çalışmaları yönetir ve Çalışanların sağlığını etkileyecek riskleri gözlemleyerek yapılacak düzenlemelerde önerilerini yönetime sunar.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874"/>
        </w:trPr>
        <w:tc>
          <w:tcPr>
            <w:tcW w:w="4000" w:type="dxa"/>
            <w:tcBorders>
              <w:top w:val="single" w:sz="4" w:space="0" w:color="auto"/>
            </w:tcBorders>
          </w:tcPr>
          <w:p w:rsidR="00983754" w:rsidRPr="00983754" w:rsidRDefault="00217717" w:rsidP="0063239E">
            <w:pPr>
              <w:pStyle w:val="AralkYok"/>
              <w:rPr>
                <w:sz w:val="21"/>
                <w:szCs w:val="21"/>
              </w:rPr>
            </w:pPr>
            <w:proofErr w:type="spellStart"/>
            <w:r w:rsidRPr="00983754">
              <w:rPr>
                <w:sz w:val="21"/>
                <w:szCs w:val="21"/>
              </w:rPr>
              <w:t>Hatem</w:t>
            </w:r>
            <w:proofErr w:type="spellEnd"/>
            <w:r w:rsidRPr="00983754">
              <w:rPr>
                <w:sz w:val="21"/>
                <w:szCs w:val="21"/>
              </w:rPr>
              <w:t xml:space="preserve"> Türker </w:t>
            </w:r>
          </w:p>
          <w:p w:rsidR="00BC27CC" w:rsidRPr="00983754" w:rsidRDefault="00BC27CC" w:rsidP="0063239E">
            <w:pPr>
              <w:pStyle w:val="AralkYok"/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(İş yeri Hemşiresi)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-Mevcut risklerin azaltılmasına </w:t>
            </w:r>
            <w:r w:rsidR="006E2B65" w:rsidRPr="00983754">
              <w:rPr>
                <w:sz w:val="21"/>
                <w:szCs w:val="21"/>
              </w:rPr>
              <w:t>yönelik çalışmaları</w:t>
            </w:r>
            <w:r w:rsidRPr="00983754">
              <w:rPr>
                <w:sz w:val="21"/>
                <w:szCs w:val="21"/>
              </w:rPr>
              <w:t xml:space="preserve"> yönetir ve çalışanlar için emniyetli ortam oluşturulmasına ilişkin gözlemlerde bulunur.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874"/>
        </w:trPr>
        <w:tc>
          <w:tcPr>
            <w:tcW w:w="4000" w:type="dxa"/>
            <w:tcBorders>
              <w:top w:val="single" w:sz="4" w:space="0" w:color="auto"/>
            </w:tcBorders>
          </w:tcPr>
          <w:p w:rsidR="00BC27CC" w:rsidRPr="00983754" w:rsidRDefault="00BC27CC" w:rsidP="0063239E">
            <w:pPr>
              <w:pStyle w:val="AralkYok"/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İrfan ALTAN                                  </w:t>
            </w:r>
            <w:r w:rsidR="002D7574" w:rsidRPr="00983754">
              <w:rPr>
                <w:sz w:val="21"/>
                <w:szCs w:val="21"/>
              </w:rPr>
              <w:t xml:space="preserve">                             </w:t>
            </w:r>
            <w:r w:rsidRPr="00983754">
              <w:rPr>
                <w:sz w:val="21"/>
                <w:szCs w:val="21"/>
              </w:rPr>
              <w:t xml:space="preserve">  (İş Güvenliği Uzmanı)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-Mevcut risklerin azaltılmasına yönelik gözlemler ve hasta/hasta yakınları ve çalışanlar için emniyetli ortam oluşturulmasına ilişkin gözlemlerde bulunur.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443"/>
        </w:trPr>
        <w:tc>
          <w:tcPr>
            <w:tcW w:w="4000" w:type="dxa"/>
          </w:tcPr>
          <w:p w:rsidR="00177571" w:rsidRPr="00983754" w:rsidRDefault="00105A0B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Fırat ARIB</w:t>
            </w:r>
            <w:r w:rsidR="008354F0" w:rsidRPr="00983754">
              <w:rPr>
                <w:sz w:val="21"/>
                <w:szCs w:val="21"/>
              </w:rPr>
              <w:t>AŞ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(Güvenlik Amiri)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-Mevcut risklerin azaltılmasına yönelik gözlemler ve hasta/hasta yakınları ve çalışanlar için emniyetli ortam oluşturulmasına ilişkin çalışmalarda bulunur.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443"/>
        </w:trPr>
        <w:tc>
          <w:tcPr>
            <w:tcW w:w="4000" w:type="dxa"/>
          </w:tcPr>
          <w:p w:rsidR="00177571" w:rsidRPr="00983754" w:rsidRDefault="00105A0B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Yılmaz DANACIER</w:t>
            </w:r>
          </w:p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(Teknik Servis S.)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-Elektrik-havalandırma </w:t>
            </w:r>
            <w:r w:rsidR="006E2B65" w:rsidRPr="00983754">
              <w:rPr>
                <w:sz w:val="21"/>
                <w:szCs w:val="21"/>
              </w:rPr>
              <w:t>sistemlerinin, medikal</w:t>
            </w:r>
            <w:r w:rsidRPr="00983754">
              <w:rPr>
                <w:sz w:val="21"/>
                <w:szCs w:val="21"/>
              </w:rPr>
              <w:t xml:space="preserve"> gaz </w:t>
            </w:r>
            <w:r w:rsidR="006E2B65" w:rsidRPr="00983754">
              <w:rPr>
                <w:sz w:val="21"/>
                <w:szCs w:val="21"/>
              </w:rPr>
              <w:t>sistemlerinin, asansörlerin</w:t>
            </w:r>
            <w:r w:rsidRPr="00983754">
              <w:rPr>
                <w:sz w:val="21"/>
                <w:szCs w:val="21"/>
              </w:rPr>
              <w:t xml:space="preserve"> ve su depolarının güvenli kullanımına yönelik düzenlemeler yapar.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BC27CC" w:rsidRPr="00983754" w:rsidTr="00474D1B">
        <w:trPr>
          <w:trHeight w:val="443"/>
        </w:trPr>
        <w:tc>
          <w:tcPr>
            <w:tcW w:w="4000" w:type="dxa"/>
          </w:tcPr>
          <w:p w:rsidR="00177571" w:rsidRPr="00983754" w:rsidRDefault="006E2B65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Mustafa KAYA</w:t>
            </w:r>
          </w:p>
          <w:p w:rsidR="00BC27CC" w:rsidRPr="00983754" w:rsidRDefault="00BC27CC" w:rsidP="006E2B65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(</w:t>
            </w:r>
            <w:r w:rsidR="006E2B65">
              <w:rPr>
                <w:sz w:val="21"/>
                <w:szCs w:val="21"/>
              </w:rPr>
              <w:t xml:space="preserve">Biyomedikal </w:t>
            </w:r>
            <w:r w:rsidR="00B724AF">
              <w:rPr>
                <w:sz w:val="21"/>
                <w:szCs w:val="21"/>
              </w:rPr>
              <w:t>Müh.</w:t>
            </w:r>
            <w:r w:rsidR="006E2B65">
              <w:rPr>
                <w:sz w:val="21"/>
                <w:szCs w:val="21"/>
              </w:rPr>
              <w:t>)</w:t>
            </w:r>
          </w:p>
        </w:tc>
        <w:tc>
          <w:tcPr>
            <w:tcW w:w="5797" w:type="dxa"/>
          </w:tcPr>
          <w:p w:rsidR="00BC27CC" w:rsidRPr="00983754" w:rsidRDefault="00BC27CC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 -Tüm Cihazların bakım ve kontrolü düzenli aralıklarla yapar ve yıllık muayenelerinin gerçekleştirilmesini sağlar. </w:t>
            </w:r>
          </w:p>
        </w:tc>
        <w:tc>
          <w:tcPr>
            <w:tcW w:w="1153" w:type="dxa"/>
          </w:tcPr>
          <w:p w:rsidR="00BC27CC" w:rsidRPr="00983754" w:rsidRDefault="00BC27CC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D6A35" w:rsidRPr="00983754" w:rsidTr="00474D1B">
        <w:trPr>
          <w:trHeight w:val="443"/>
        </w:trPr>
        <w:tc>
          <w:tcPr>
            <w:tcW w:w="4000" w:type="dxa"/>
          </w:tcPr>
          <w:p w:rsidR="002A1E5C" w:rsidRDefault="002A1E5C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Kübra AKCAN</w:t>
            </w:r>
            <w:r w:rsidRPr="002A1E5C">
              <w:rPr>
                <w:color w:val="000000" w:themeColor="text1"/>
                <w:sz w:val="21"/>
                <w:szCs w:val="21"/>
              </w:rPr>
              <w:t>(Eczacı)</w:t>
            </w:r>
          </w:p>
          <w:p w:rsidR="008D6A35" w:rsidRPr="002A1E5C" w:rsidRDefault="002A1E5C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Sena TUNÇ</w:t>
            </w:r>
            <w:r w:rsidRPr="002A1E5C">
              <w:rPr>
                <w:color w:val="000000" w:themeColor="text1"/>
                <w:sz w:val="21"/>
                <w:szCs w:val="21"/>
              </w:rPr>
              <w:t>(Eczacı)</w:t>
            </w:r>
          </w:p>
        </w:tc>
        <w:tc>
          <w:tcPr>
            <w:tcW w:w="5797" w:type="dxa"/>
          </w:tcPr>
          <w:p w:rsidR="008D6A35" w:rsidRPr="00983754" w:rsidRDefault="008D6A35" w:rsidP="0063239E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>-Tüm birimlerde bulunan ilaç ve sarf malzemelerin uygunluğunun takibi</w:t>
            </w:r>
          </w:p>
        </w:tc>
        <w:tc>
          <w:tcPr>
            <w:tcW w:w="1153" w:type="dxa"/>
          </w:tcPr>
          <w:p w:rsidR="008D6A35" w:rsidRPr="00983754" w:rsidRDefault="008D6A35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0F12AF" w:rsidRPr="00983754" w:rsidTr="00474D1B">
        <w:trPr>
          <w:trHeight w:val="443"/>
        </w:trPr>
        <w:tc>
          <w:tcPr>
            <w:tcW w:w="4000" w:type="dxa"/>
          </w:tcPr>
          <w:p w:rsidR="000F12AF" w:rsidRDefault="00105A0B" w:rsidP="006323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Selma YEŞİLBAĞ</w:t>
            </w:r>
            <w:r w:rsidR="00981A61">
              <w:rPr>
                <w:sz w:val="21"/>
                <w:szCs w:val="21"/>
              </w:rPr>
              <w:t>(Enfeksiyon Hemşiresi</w:t>
            </w:r>
            <w:r w:rsidR="00981A61" w:rsidRPr="00983754">
              <w:rPr>
                <w:sz w:val="21"/>
                <w:szCs w:val="21"/>
              </w:rPr>
              <w:t xml:space="preserve"> )</w:t>
            </w:r>
          </w:p>
          <w:p w:rsidR="00105A0B" w:rsidRDefault="00105A0B" w:rsidP="0098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Ayşegül ÖZTÜRK</w:t>
            </w:r>
            <w:r w:rsidR="00981A61">
              <w:rPr>
                <w:sz w:val="21"/>
                <w:szCs w:val="21"/>
              </w:rPr>
              <w:t>(Enfeksiyon Hemşiresi</w:t>
            </w:r>
            <w:r w:rsidR="00981A61" w:rsidRPr="00983754">
              <w:rPr>
                <w:sz w:val="21"/>
                <w:szCs w:val="21"/>
              </w:rPr>
              <w:t xml:space="preserve"> )</w:t>
            </w:r>
          </w:p>
          <w:p w:rsidR="002A1E5C" w:rsidRDefault="002A1E5C" w:rsidP="0098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Emine </w:t>
            </w:r>
            <w:r w:rsidR="00981A61">
              <w:rPr>
                <w:sz w:val="21"/>
                <w:szCs w:val="21"/>
              </w:rPr>
              <w:t xml:space="preserve">YÜCEL </w:t>
            </w:r>
            <w:bookmarkStart w:id="0" w:name="_GoBack"/>
            <w:bookmarkEnd w:id="0"/>
            <w:r w:rsidR="00981A61">
              <w:rPr>
                <w:sz w:val="21"/>
                <w:szCs w:val="21"/>
              </w:rPr>
              <w:t>(Enfeksiyon Hemşiresi</w:t>
            </w:r>
            <w:r w:rsidR="00981A61">
              <w:rPr>
                <w:sz w:val="21"/>
                <w:szCs w:val="21"/>
              </w:rPr>
              <w:t>)</w:t>
            </w:r>
          </w:p>
          <w:p w:rsidR="002A1E5C" w:rsidRPr="00983754" w:rsidRDefault="002A1E5C" w:rsidP="00981A61">
            <w:pPr>
              <w:rPr>
                <w:sz w:val="21"/>
                <w:szCs w:val="21"/>
              </w:rPr>
            </w:pPr>
          </w:p>
        </w:tc>
        <w:tc>
          <w:tcPr>
            <w:tcW w:w="5797" w:type="dxa"/>
          </w:tcPr>
          <w:p w:rsidR="000F12AF" w:rsidRPr="00983754" w:rsidRDefault="000F12AF" w:rsidP="000F12AF">
            <w:pPr>
              <w:rPr>
                <w:sz w:val="21"/>
                <w:szCs w:val="21"/>
              </w:rPr>
            </w:pPr>
            <w:r w:rsidRPr="00983754">
              <w:rPr>
                <w:sz w:val="21"/>
                <w:szCs w:val="21"/>
              </w:rPr>
              <w:t xml:space="preserve">-El </w:t>
            </w:r>
            <w:proofErr w:type="gramStart"/>
            <w:r w:rsidRPr="00983754">
              <w:rPr>
                <w:sz w:val="21"/>
                <w:szCs w:val="21"/>
              </w:rPr>
              <w:t>hijyeni</w:t>
            </w:r>
            <w:proofErr w:type="gramEnd"/>
            <w:r w:rsidRPr="00983754">
              <w:rPr>
                <w:sz w:val="21"/>
                <w:szCs w:val="21"/>
              </w:rPr>
              <w:t xml:space="preserve"> ürünlerinin birim bazında uygun yerde ve yeterli şekilde bulunma durumu takibi</w:t>
            </w:r>
          </w:p>
        </w:tc>
        <w:tc>
          <w:tcPr>
            <w:tcW w:w="1153" w:type="dxa"/>
          </w:tcPr>
          <w:p w:rsidR="000F12AF" w:rsidRPr="00983754" w:rsidRDefault="000F12AF" w:rsidP="0063239E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FB1432" w:rsidRPr="00983754" w:rsidRDefault="00FB1432" w:rsidP="002A1E5C">
      <w:pPr>
        <w:rPr>
          <w:sz w:val="21"/>
          <w:szCs w:val="21"/>
        </w:rPr>
      </w:pPr>
    </w:p>
    <w:sectPr w:rsidR="00FB1432" w:rsidRPr="00983754" w:rsidSect="007A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7A" w:rsidRDefault="002D7F7A" w:rsidP="00C528BC">
      <w:pPr>
        <w:spacing w:after="0" w:line="240" w:lineRule="auto"/>
      </w:pPr>
      <w:r>
        <w:separator/>
      </w:r>
    </w:p>
  </w:endnote>
  <w:endnote w:type="continuationSeparator" w:id="0">
    <w:p w:rsidR="002D7F7A" w:rsidRDefault="002D7F7A" w:rsidP="00C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B" w:rsidRDefault="000E6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4E" w:rsidRDefault="007A144E" w:rsidP="007A144E">
    <w:r w:rsidRPr="00177571">
      <w:rPr>
        <w:b/>
      </w:rPr>
      <w:t>BİNA TURU EKİBİ ve GÖREV TANIMI</w:t>
    </w:r>
    <w:r>
      <w:t xml:space="preserve">(Ekip en az üç ayda bir  ve gerektiğinde bina turu yapmalıdır.)Ekip bina turu yaparken binaların fiziki yapısına, </w:t>
    </w:r>
    <w:proofErr w:type="gramStart"/>
    <w:r>
      <w:t>temizliğine ,etiketlemelerin</w:t>
    </w:r>
    <w:proofErr w:type="gramEnd"/>
    <w:r>
      <w:t xml:space="preserve"> kontrolüne, yönlendirmelerin işlevselliğine yönelik düzenlemeleri yerinde kontrol ederek ,gerekli düzenlemeleri yapar ve önlemler alınmasını sağlar.</w:t>
    </w:r>
  </w:p>
  <w:p w:rsidR="007A144E" w:rsidRDefault="007A14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B" w:rsidRDefault="000E6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7A" w:rsidRDefault="002D7F7A" w:rsidP="00C528BC">
      <w:pPr>
        <w:spacing w:after="0" w:line="240" w:lineRule="auto"/>
      </w:pPr>
      <w:r>
        <w:separator/>
      </w:r>
    </w:p>
  </w:footnote>
  <w:footnote w:type="continuationSeparator" w:id="0">
    <w:p w:rsidR="002D7F7A" w:rsidRDefault="002D7F7A" w:rsidP="00C5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B" w:rsidRDefault="000E6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299" w:type="dxa"/>
      <w:tblInd w:w="-1026" w:type="dxa"/>
      <w:tblLayout w:type="fixed"/>
      <w:tblLook w:val="04A0" w:firstRow="1" w:lastRow="0" w:firstColumn="1" w:lastColumn="0" w:noHBand="0" w:noVBand="1"/>
    </w:tblPr>
    <w:tblGrid>
      <w:gridCol w:w="847"/>
      <w:gridCol w:w="848"/>
      <w:gridCol w:w="565"/>
      <w:gridCol w:w="1130"/>
      <w:gridCol w:w="1413"/>
      <w:gridCol w:w="1130"/>
      <w:gridCol w:w="1271"/>
      <w:gridCol w:w="988"/>
      <w:gridCol w:w="706"/>
      <w:gridCol w:w="1130"/>
      <w:gridCol w:w="1271"/>
    </w:tblGrid>
    <w:tr w:rsidR="007A144E" w:rsidTr="007A144E">
      <w:trPr>
        <w:trHeight w:val="909"/>
      </w:trPr>
      <w:tc>
        <w:tcPr>
          <w:tcW w:w="1695" w:type="dxa"/>
          <w:gridSpan w:val="2"/>
        </w:tcPr>
        <w:p w:rsidR="007A144E" w:rsidRDefault="007A144E" w:rsidP="00194B6C">
          <w:pPr>
            <w:pStyle w:val="stbilgi"/>
          </w:pPr>
          <w:r w:rsidRPr="00CA6B19">
            <w:rPr>
              <w:noProof/>
              <w:lang w:eastAsia="tr-TR"/>
            </w:rPr>
            <w:drawing>
              <wp:inline distT="0" distB="0" distL="0" distR="0">
                <wp:extent cx="944445" cy="552091"/>
                <wp:effectExtent l="19050" t="0" r="8055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785" cy="55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4" w:type="dxa"/>
          <w:gridSpan w:val="9"/>
          <w:vAlign w:val="center"/>
        </w:tcPr>
        <w:p w:rsidR="007A144E" w:rsidRPr="002518BB" w:rsidRDefault="007A144E" w:rsidP="00194B6C">
          <w:pPr>
            <w:pStyle w:val="stbilgi"/>
            <w:spacing w:before="240"/>
            <w:jc w:val="center"/>
            <w:rPr>
              <w:rFonts w:cs="Arial"/>
              <w:b/>
            </w:rPr>
          </w:pPr>
          <w:r w:rsidRPr="006F4095">
            <w:rPr>
              <w:rFonts w:cs="Arial"/>
              <w:b/>
            </w:rPr>
            <w:t xml:space="preserve">AKSARAY </w:t>
          </w:r>
          <w:r>
            <w:rPr>
              <w:rFonts w:cs="Arial"/>
              <w:b/>
            </w:rPr>
            <w:t>EĞİTİM VE ARAŞTIRMA HASTANESİ</w:t>
          </w:r>
        </w:p>
        <w:p w:rsidR="007A144E" w:rsidRDefault="007A144E" w:rsidP="007A144E">
          <w:pPr>
            <w:jc w:val="center"/>
          </w:pPr>
          <w:r w:rsidRPr="00177571">
            <w:rPr>
              <w:b/>
            </w:rPr>
            <w:t>BİNA TURU EKİBİ ve GÖREV TANIMI</w:t>
          </w:r>
        </w:p>
      </w:tc>
    </w:tr>
    <w:tr w:rsidR="007A144E" w:rsidTr="007A144E">
      <w:trPr>
        <w:trHeight w:val="32"/>
      </w:trPr>
      <w:tc>
        <w:tcPr>
          <w:tcW w:w="847" w:type="dxa"/>
        </w:tcPr>
        <w:p w:rsidR="007A144E" w:rsidRPr="00B26E21" w:rsidRDefault="007A144E" w:rsidP="00194B6C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3" w:type="dxa"/>
          <w:gridSpan w:val="2"/>
        </w:tcPr>
        <w:p w:rsidR="007A144E" w:rsidRPr="00837084" w:rsidRDefault="007A144E" w:rsidP="00194B6C">
          <w:pPr>
            <w:pStyle w:val="stbilgi"/>
            <w:spacing w:before="40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TY.YD</w:t>
          </w:r>
          <w:proofErr w:type="gramEnd"/>
          <w:r>
            <w:rPr>
              <w:sz w:val="16"/>
              <w:szCs w:val="16"/>
            </w:rPr>
            <w:t>.01</w:t>
          </w:r>
        </w:p>
      </w:tc>
      <w:tc>
        <w:tcPr>
          <w:tcW w:w="1130" w:type="dxa"/>
        </w:tcPr>
        <w:p w:rsidR="007A144E" w:rsidRPr="00B26E21" w:rsidRDefault="007A144E" w:rsidP="00194B6C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3" w:type="dxa"/>
        </w:tcPr>
        <w:p w:rsidR="007A144E" w:rsidRPr="00837084" w:rsidRDefault="007A144E" w:rsidP="00194B6C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KASIM 2011</w:t>
          </w:r>
        </w:p>
      </w:tc>
      <w:tc>
        <w:tcPr>
          <w:tcW w:w="1130" w:type="dxa"/>
        </w:tcPr>
        <w:p w:rsidR="007A144E" w:rsidRPr="00B26E21" w:rsidRDefault="007A144E" w:rsidP="00194B6C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1" w:type="dxa"/>
        </w:tcPr>
        <w:p w:rsidR="00A62FE4" w:rsidRPr="00837084" w:rsidRDefault="00A62FE4" w:rsidP="00194B6C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2022</w:t>
          </w:r>
        </w:p>
      </w:tc>
      <w:tc>
        <w:tcPr>
          <w:tcW w:w="988" w:type="dxa"/>
        </w:tcPr>
        <w:p w:rsidR="007A144E" w:rsidRPr="00B26E21" w:rsidRDefault="007A144E" w:rsidP="00194B6C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6" w:type="dxa"/>
        </w:tcPr>
        <w:p w:rsidR="007A144E" w:rsidRPr="00837084" w:rsidRDefault="007A144E" w:rsidP="00A62FE4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A62FE4">
            <w:rPr>
              <w:sz w:val="16"/>
              <w:szCs w:val="16"/>
            </w:rPr>
            <w:t>4</w:t>
          </w:r>
        </w:p>
      </w:tc>
      <w:tc>
        <w:tcPr>
          <w:tcW w:w="1130" w:type="dxa"/>
        </w:tcPr>
        <w:p w:rsidR="007A144E" w:rsidRPr="00B26E21" w:rsidRDefault="007A144E" w:rsidP="00194B6C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0" w:type="dxa"/>
        </w:tcPr>
        <w:p w:rsidR="007A144E" w:rsidRPr="00837084" w:rsidRDefault="007A144E" w:rsidP="00194B6C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7A144E" w:rsidRPr="007A144E" w:rsidRDefault="007A144E" w:rsidP="007A14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3B" w:rsidRDefault="000E6D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32DDD"/>
    <w:rsid w:val="00070DCB"/>
    <w:rsid w:val="000A5FE2"/>
    <w:rsid w:val="000E6D3B"/>
    <w:rsid w:val="000F12AF"/>
    <w:rsid w:val="00105A0B"/>
    <w:rsid w:val="00162F04"/>
    <w:rsid w:val="00177571"/>
    <w:rsid w:val="001A4800"/>
    <w:rsid w:val="001B6C95"/>
    <w:rsid w:val="001D46BE"/>
    <w:rsid w:val="002003BA"/>
    <w:rsid w:val="00205F9E"/>
    <w:rsid w:val="00217717"/>
    <w:rsid w:val="00270EA3"/>
    <w:rsid w:val="002A1E5C"/>
    <w:rsid w:val="002D297A"/>
    <w:rsid w:val="002D7574"/>
    <w:rsid w:val="002D7F7A"/>
    <w:rsid w:val="00355686"/>
    <w:rsid w:val="00387F19"/>
    <w:rsid w:val="003C19E9"/>
    <w:rsid w:val="003E7590"/>
    <w:rsid w:val="00435A79"/>
    <w:rsid w:val="00474D1B"/>
    <w:rsid w:val="004E0EF9"/>
    <w:rsid w:val="00551823"/>
    <w:rsid w:val="00584B01"/>
    <w:rsid w:val="005C5253"/>
    <w:rsid w:val="005C5ED6"/>
    <w:rsid w:val="0063239E"/>
    <w:rsid w:val="00634E39"/>
    <w:rsid w:val="006647FE"/>
    <w:rsid w:val="006D468B"/>
    <w:rsid w:val="006E2B65"/>
    <w:rsid w:val="006F5ECC"/>
    <w:rsid w:val="007111A7"/>
    <w:rsid w:val="007A144E"/>
    <w:rsid w:val="007C775A"/>
    <w:rsid w:val="007D424E"/>
    <w:rsid w:val="008354F0"/>
    <w:rsid w:val="00844E56"/>
    <w:rsid w:val="00854E0B"/>
    <w:rsid w:val="008631D0"/>
    <w:rsid w:val="008D6A35"/>
    <w:rsid w:val="00912E8E"/>
    <w:rsid w:val="009307CE"/>
    <w:rsid w:val="00981A61"/>
    <w:rsid w:val="00983754"/>
    <w:rsid w:val="009B1628"/>
    <w:rsid w:val="009E6AED"/>
    <w:rsid w:val="00A60F63"/>
    <w:rsid w:val="00A618F4"/>
    <w:rsid w:val="00A62FE4"/>
    <w:rsid w:val="00AA39DA"/>
    <w:rsid w:val="00B25574"/>
    <w:rsid w:val="00B34985"/>
    <w:rsid w:val="00B51693"/>
    <w:rsid w:val="00B724AF"/>
    <w:rsid w:val="00BA68CF"/>
    <w:rsid w:val="00BB4386"/>
    <w:rsid w:val="00BC27CC"/>
    <w:rsid w:val="00C05516"/>
    <w:rsid w:val="00C35D90"/>
    <w:rsid w:val="00C360B9"/>
    <w:rsid w:val="00C446E7"/>
    <w:rsid w:val="00C528BC"/>
    <w:rsid w:val="00C56E1B"/>
    <w:rsid w:val="00C918A1"/>
    <w:rsid w:val="00CB66E4"/>
    <w:rsid w:val="00CC1E88"/>
    <w:rsid w:val="00CD0359"/>
    <w:rsid w:val="00CF4FCF"/>
    <w:rsid w:val="00DA0FBF"/>
    <w:rsid w:val="00DB5B2F"/>
    <w:rsid w:val="00DE5556"/>
    <w:rsid w:val="00DF4C4B"/>
    <w:rsid w:val="00E10EC5"/>
    <w:rsid w:val="00E7541E"/>
    <w:rsid w:val="00E917B1"/>
    <w:rsid w:val="00ED2A6E"/>
    <w:rsid w:val="00ED7062"/>
    <w:rsid w:val="00F2755C"/>
    <w:rsid w:val="00F53EE0"/>
    <w:rsid w:val="00F74BF2"/>
    <w:rsid w:val="00F91AC6"/>
    <w:rsid w:val="00F948A4"/>
    <w:rsid w:val="00FA23E8"/>
    <w:rsid w:val="00FB1432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5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8BC"/>
  </w:style>
  <w:style w:type="paragraph" w:styleId="Altbilgi">
    <w:name w:val="footer"/>
    <w:basedOn w:val="Normal"/>
    <w:link w:val="AltbilgiChar"/>
    <w:uiPriority w:val="99"/>
    <w:semiHidden/>
    <w:unhideWhenUsed/>
    <w:rsid w:val="00C5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28BC"/>
  </w:style>
  <w:style w:type="paragraph" w:styleId="AralkYok">
    <w:name w:val="No Spacing"/>
    <w:uiPriority w:val="1"/>
    <w:qFormat/>
    <w:rsid w:val="002D75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kalite05</cp:lastModifiedBy>
  <cp:revision>36</cp:revision>
  <cp:lastPrinted>2017-02-23T06:10:00Z</cp:lastPrinted>
  <dcterms:created xsi:type="dcterms:W3CDTF">2015-12-29T12:25:00Z</dcterms:created>
  <dcterms:modified xsi:type="dcterms:W3CDTF">2023-02-07T09:08:00Z</dcterms:modified>
</cp:coreProperties>
</file>